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2976"/>
        <w:gridCol w:w="82"/>
        <w:gridCol w:w="4681"/>
      </w:tblGrid>
      <w:tr w:rsidR="00F51E3D" w:rsidRPr="0076125B" w:rsidTr="00871947">
        <w:trPr>
          <w:cantSplit/>
        </w:trPr>
        <w:tc>
          <w:tcPr>
            <w:tcW w:w="1191" w:type="dxa"/>
            <w:vMerge w:val="restart"/>
          </w:tcPr>
          <w:p w:rsidR="00F51E3D" w:rsidRPr="0076125B" w:rsidRDefault="00F51E3D" w:rsidP="00871947">
            <w:pPr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bookmarkStart w:id="3" w:name="OLE_LINK1"/>
            <w:r>
              <w:rPr>
                <w:noProof/>
                <w:sz w:val="20"/>
                <w:lang w:eastAsia="zh-CN"/>
              </w:rPr>
              <w:drawing>
                <wp:inline distT="0" distB="0" distL="0" distR="0">
                  <wp:extent cx="647700" cy="828675"/>
                  <wp:effectExtent l="19050" t="0" r="0" b="0"/>
                  <wp:docPr id="1" name="Picture 3" descr="Title: 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: 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-195" b="-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F51E3D" w:rsidRPr="0076125B" w:rsidRDefault="00F51E3D" w:rsidP="00871947">
            <w:pPr>
              <w:rPr>
                <w:sz w:val="16"/>
                <w:szCs w:val="16"/>
              </w:rPr>
            </w:pPr>
            <w:r w:rsidRPr="0076125B">
              <w:rPr>
                <w:sz w:val="16"/>
                <w:szCs w:val="16"/>
              </w:rPr>
              <w:t>INTERNATIONAL TELECOMMUNICATION UNION</w:t>
            </w:r>
          </w:p>
          <w:p w:rsidR="00F51E3D" w:rsidRPr="0076125B" w:rsidRDefault="00F51E3D" w:rsidP="00871947">
            <w:pPr>
              <w:rPr>
                <w:b/>
                <w:bCs/>
                <w:sz w:val="26"/>
                <w:szCs w:val="26"/>
              </w:rPr>
            </w:pPr>
            <w:r w:rsidRPr="0076125B">
              <w:rPr>
                <w:b/>
                <w:bCs/>
                <w:sz w:val="26"/>
                <w:szCs w:val="26"/>
              </w:rPr>
              <w:t>TELECOMMUNICATION</w:t>
            </w:r>
            <w:r w:rsidRPr="0076125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F51E3D" w:rsidRPr="0076125B" w:rsidRDefault="00F51E3D" w:rsidP="00871947">
            <w:pPr>
              <w:rPr>
                <w:sz w:val="20"/>
              </w:rPr>
            </w:pPr>
            <w:r w:rsidRPr="0076125B">
              <w:rPr>
                <w:sz w:val="20"/>
              </w:rPr>
              <w:t xml:space="preserve">STUDY PERIOD </w:t>
            </w:r>
            <w:bookmarkStart w:id="4" w:name="dstudyperiod"/>
            <w:r w:rsidRPr="0076125B">
              <w:rPr>
                <w:sz w:val="20"/>
              </w:rPr>
              <w:t>2017-2020</w:t>
            </w:r>
            <w:bookmarkEnd w:id="4"/>
          </w:p>
        </w:tc>
        <w:tc>
          <w:tcPr>
            <w:tcW w:w="4681" w:type="dxa"/>
            <w:vAlign w:val="center"/>
          </w:tcPr>
          <w:p w:rsidR="00F51E3D" w:rsidRPr="0076125B" w:rsidRDefault="00F51E3D" w:rsidP="00123E5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SG12-LS</w:t>
            </w:r>
            <w:r w:rsidR="00123E59">
              <w:rPr>
                <w:sz w:val="32"/>
              </w:rPr>
              <w:t>39</w:t>
            </w:r>
            <w:bookmarkStart w:id="5" w:name="_GoBack"/>
            <w:bookmarkEnd w:id="5"/>
          </w:p>
        </w:tc>
      </w:tr>
      <w:bookmarkEnd w:id="0"/>
      <w:tr w:rsidR="00F51E3D" w:rsidRPr="0076125B" w:rsidTr="00871947">
        <w:trPr>
          <w:cantSplit/>
        </w:trPr>
        <w:tc>
          <w:tcPr>
            <w:tcW w:w="1191" w:type="dxa"/>
            <w:vMerge/>
          </w:tcPr>
          <w:p w:rsidR="00F51E3D" w:rsidRPr="0076125B" w:rsidRDefault="00F51E3D" w:rsidP="00871947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:rsidR="00F51E3D" w:rsidRPr="0076125B" w:rsidRDefault="00F51E3D" w:rsidP="00871947">
            <w:pPr>
              <w:rPr>
                <w:smallCaps/>
                <w:sz w:val="20"/>
              </w:rPr>
            </w:pPr>
          </w:p>
        </w:tc>
        <w:tc>
          <w:tcPr>
            <w:tcW w:w="4681" w:type="dxa"/>
          </w:tcPr>
          <w:p w:rsidR="00F51E3D" w:rsidRPr="0076125B" w:rsidRDefault="00F51E3D" w:rsidP="008719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STUDY GROUP 12</w:t>
            </w:r>
          </w:p>
        </w:tc>
      </w:tr>
      <w:tr w:rsidR="00F51E3D" w:rsidRPr="0076125B" w:rsidTr="00871947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F51E3D" w:rsidRPr="0076125B" w:rsidRDefault="00F51E3D" w:rsidP="0087194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F51E3D" w:rsidRPr="0076125B" w:rsidRDefault="00F51E3D" w:rsidP="0087194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tcBorders>
              <w:bottom w:val="single" w:sz="12" w:space="0" w:color="auto"/>
            </w:tcBorders>
            <w:vAlign w:val="center"/>
          </w:tcPr>
          <w:p w:rsidR="00F51E3D" w:rsidRPr="0076125B" w:rsidRDefault="00F51E3D" w:rsidP="00871947">
            <w:pPr>
              <w:jc w:val="right"/>
              <w:rPr>
                <w:b/>
                <w:bCs/>
                <w:sz w:val="28"/>
                <w:szCs w:val="28"/>
              </w:rPr>
            </w:pPr>
            <w:r w:rsidRPr="0076125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51E3D" w:rsidRPr="0076125B" w:rsidTr="00871947">
        <w:trPr>
          <w:cantSplit/>
        </w:trPr>
        <w:tc>
          <w:tcPr>
            <w:tcW w:w="1617" w:type="dxa"/>
            <w:gridSpan w:val="2"/>
          </w:tcPr>
          <w:p w:rsidR="00F51E3D" w:rsidRPr="0076125B" w:rsidRDefault="00F51E3D" w:rsidP="00871947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1"/>
            <w:r w:rsidRPr="0076125B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3"/>
          </w:tcPr>
          <w:p w:rsidR="00F51E3D" w:rsidRPr="0076125B" w:rsidRDefault="00F51E3D" w:rsidP="00871947">
            <w:r w:rsidRPr="0076125B">
              <w:t>13/12</w:t>
            </w:r>
          </w:p>
        </w:tc>
        <w:tc>
          <w:tcPr>
            <w:tcW w:w="4681" w:type="dxa"/>
          </w:tcPr>
          <w:p w:rsidR="00F51E3D" w:rsidRPr="00F51E3D" w:rsidRDefault="006F318F" w:rsidP="00F51E3D">
            <w:pPr>
              <w:jc w:val="right"/>
              <w:rPr>
                <w:rFonts w:eastAsiaTheme="minorEastAsia"/>
                <w:lang w:eastAsia="zh-CN"/>
              </w:rPr>
            </w:pPr>
            <w:r>
              <w:t>15 March 2018</w:t>
            </w:r>
          </w:p>
        </w:tc>
      </w:tr>
      <w:tr w:rsidR="00F51E3D" w:rsidRPr="0076125B" w:rsidTr="00871947">
        <w:trPr>
          <w:cantSplit/>
        </w:trPr>
        <w:tc>
          <w:tcPr>
            <w:tcW w:w="9923" w:type="dxa"/>
            <w:gridSpan w:val="6"/>
          </w:tcPr>
          <w:p w:rsidR="00F51E3D" w:rsidRPr="0076125B" w:rsidRDefault="00F51E3D" w:rsidP="002A6F12">
            <w:pPr>
              <w:rPr>
                <w:b/>
                <w:bCs/>
              </w:rPr>
            </w:pPr>
            <w:bookmarkStart w:id="8" w:name="ddoctype" w:colFirst="0" w:colLast="0"/>
            <w:bookmarkStart w:id="9" w:name="dtitle" w:colFirst="0" w:colLast="0"/>
            <w:bookmarkEnd w:id="6"/>
            <w:bookmarkEnd w:id="7"/>
          </w:p>
        </w:tc>
      </w:tr>
      <w:tr w:rsidR="00F51E3D" w:rsidRPr="0076125B" w:rsidTr="00871947">
        <w:trPr>
          <w:cantSplit/>
        </w:trPr>
        <w:tc>
          <w:tcPr>
            <w:tcW w:w="1617" w:type="dxa"/>
            <w:gridSpan w:val="2"/>
          </w:tcPr>
          <w:p w:rsidR="00F51E3D" w:rsidRPr="0076125B" w:rsidRDefault="00F51E3D" w:rsidP="00871947">
            <w:pPr>
              <w:rPr>
                <w:b/>
                <w:bCs/>
              </w:rPr>
            </w:pPr>
            <w:bookmarkStart w:id="10" w:name="dsource" w:colFirst="1" w:colLast="1"/>
            <w:bookmarkEnd w:id="8"/>
            <w:bookmarkEnd w:id="9"/>
            <w:r w:rsidRPr="0076125B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F51E3D" w:rsidRPr="0076125B" w:rsidRDefault="00F51E3D" w:rsidP="00871947">
            <w:r w:rsidRPr="0076125B">
              <w:t>ITU-T Study Group 12</w:t>
            </w:r>
          </w:p>
        </w:tc>
      </w:tr>
      <w:tr w:rsidR="00F51E3D" w:rsidRPr="0076125B" w:rsidTr="00871947">
        <w:trPr>
          <w:cantSplit/>
        </w:trPr>
        <w:tc>
          <w:tcPr>
            <w:tcW w:w="1617" w:type="dxa"/>
            <w:gridSpan w:val="2"/>
          </w:tcPr>
          <w:p w:rsidR="00F51E3D" w:rsidRPr="0076125B" w:rsidRDefault="00F51E3D" w:rsidP="00871947">
            <w:bookmarkStart w:id="11" w:name="dtitle1" w:colFirst="1" w:colLast="1"/>
            <w:bookmarkEnd w:id="10"/>
            <w:r w:rsidRPr="0076125B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F51E3D" w:rsidRPr="0076125B" w:rsidRDefault="00F51E3D" w:rsidP="00871947">
            <w:r w:rsidRPr="0076125B">
              <w:t>LS on QoE-VR</w:t>
            </w:r>
          </w:p>
        </w:tc>
      </w:tr>
      <w:bookmarkEnd w:id="2"/>
      <w:bookmarkEnd w:id="11"/>
      <w:tr w:rsidR="00F51E3D" w:rsidRPr="00522FE1" w:rsidTr="0087194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F51E3D" w:rsidRPr="00522FE1" w:rsidRDefault="00F51E3D" w:rsidP="00871947">
            <w:pPr>
              <w:jc w:val="center"/>
              <w:rPr>
                <w:b/>
              </w:rPr>
            </w:pPr>
            <w:r w:rsidRPr="00522FE1">
              <w:rPr>
                <w:b/>
              </w:rPr>
              <w:t>LIAISON STATEMENT</w:t>
            </w:r>
          </w:p>
        </w:tc>
      </w:tr>
      <w:tr w:rsidR="00F51E3D" w:rsidRPr="00522FE1" w:rsidTr="00871947">
        <w:trPr>
          <w:cantSplit/>
          <w:trHeight w:val="357"/>
        </w:trPr>
        <w:tc>
          <w:tcPr>
            <w:tcW w:w="2184" w:type="dxa"/>
            <w:gridSpan w:val="3"/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F51E3D" w:rsidRPr="007D65FF" w:rsidRDefault="002921A9" w:rsidP="006F318F">
            <w:pPr>
              <w:pStyle w:val="LSForAction"/>
              <w:rPr>
                <w:b w:val="0"/>
                <w:bCs w:val="0"/>
              </w:rPr>
            </w:pPr>
            <w:r w:rsidRPr="007D65FF">
              <w:rPr>
                <w:b w:val="0"/>
                <w:bCs w:val="0"/>
              </w:rPr>
              <w:t xml:space="preserve">3GPP SA4, ISO/IEC JTC 1/SC29/WG11, ETSI </w:t>
            </w:r>
            <w:r>
              <w:rPr>
                <w:b w:val="0"/>
                <w:bCs w:val="0"/>
              </w:rPr>
              <w:t xml:space="preserve">TC </w:t>
            </w:r>
            <w:r w:rsidRPr="007D65FF">
              <w:rPr>
                <w:b w:val="0"/>
                <w:bCs w:val="0"/>
              </w:rPr>
              <w:t>STQ, ITU-R WP6C</w:t>
            </w:r>
            <w:r>
              <w:rPr>
                <w:b w:val="0"/>
                <w:bCs w:val="0"/>
              </w:rPr>
              <w:t>,</w:t>
            </w:r>
            <w:r w:rsidRPr="007D65FF">
              <w:rPr>
                <w:b w:val="0"/>
                <w:bCs w:val="0"/>
              </w:rPr>
              <w:t xml:space="preserve"> </w:t>
            </w:r>
            <w:r w:rsidR="00F51E3D" w:rsidRPr="007D65FF">
              <w:rPr>
                <w:b w:val="0"/>
                <w:bCs w:val="0"/>
              </w:rPr>
              <w:t>VQEG</w:t>
            </w:r>
          </w:p>
        </w:tc>
      </w:tr>
      <w:tr w:rsidR="00F51E3D" w:rsidRPr="00522FE1" w:rsidTr="00871947">
        <w:trPr>
          <w:cantSplit/>
          <w:trHeight w:val="357"/>
        </w:trPr>
        <w:tc>
          <w:tcPr>
            <w:tcW w:w="2184" w:type="dxa"/>
            <w:gridSpan w:val="3"/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F51E3D" w:rsidRPr="007D65FF" w:rsidRDefault="00F51E3D" w:rsidP="00871947">
            <w:pPr>
              <w:pStyle w:val="LSForComment"/>
              <w:rPr>
                <w:b w:val="0"/>
                <w:bCs w:val="0"/>
              </w:rPr>
            </w:pPr>
          </w:p>
        </w:tc>
      </w:tr>
      <w:tr w:rsidR="00F51E3D" w:rsidRPr="00522FE1" w:rsidTr="00871947">
        <w:trPr>
          <w:cantSplit/>
          <w:trHeight w:val="357"/>
        </w:trPr>
        <w:tc>
          <w:tcPr>
            <w:tcW w:w="2184" w:type="dxa"/>
            <w:gridSpan w:val="3"/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F51E3D" w:rsidRPr="007D65FF" w:rsidRDefault="00F51E3D" w:rsidP="00871947">
            <w:pPr>
              <w:pStyle w:val="LSForInfo"/>
              <w:rPr>
                <w:b w:val="0"/>
                <w:bCs w:val="0"/>
              </w:rPr>
            </w:pPr>
          </w:p>
        </w:tc>
      </w:tr>
      <w:tr w:rsidR="00F51E3D" w:rsidRPr="00522FE1" w:rsidTr="00871947">
        <w:trPr>
          <w:cantSplit/>
          <w:trHeight w:val="357"/>
        </w:trPr>
        <w:tc>
          <w:tcPr>
            <w:tcW w:w="2184" w:type="dxa"/>
            <w:gridSpan w:val="3"/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F51E3D" w:rsidRPr="007D65FF" w:rsidRDefault="006F318F" w:rsidP="006F318F">
            <w:r>
              <w:t>By Q13/12 correspondence (15 March 2018)</w:t>
            </w:r>
          </w:p>
        </w:tc>
      </w:tr>
      <w:tr w:rsidR="00F51E3D" w:rsidRPr="00522FE1" w:rsidTr="00871947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F51E3D" w:rsidRPr="006F318F" w:rsidRDefault="006F318F" w:rsidP="006F318F">
            <w:pPr>
              <w:pStyle w:val="LSDeadline"/>
              <w:rPr>
                <w:b w:val="0"/>
                <w:bCs w:val="0"/>
              </w:rPr>
            </w:pPr>
            <w:r w:rsidRPr="006F318F">
              <w:rPr>
                <w:b w:val="0"/>
                <w:bCs w:val="0"/>
              </w:rPr>
              <w:t>1 May 2018</w:t>
            </w:r>
          </w:p>
        </w:tc>
      </w:tr>
      <w:tr w:rsidR="00F51E3D" w:rsidRPr="00522FE1" w:rsidTr="0087194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F51E3D" w:rsidRPr="00522FE1" w:rsidRDefault="00F51E3D" w:rsidP="00871947">
            <w:pPr>
              <w:rPr>
                <w:b/>
                <w:bCs/>
              </w:rPr>
            </w:pPr>
            <w:r w:rsidRPr="00522FE1">
              <w:rPr>
                <w:b/>
                <w:bCs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F51E3D" w:rsidRPr="00522FE1" w:rsidRDefault="00F51E3D" w:rsidP="00871947">
            <w:r w:rsidRPr="00522FE1">
              <w:t>Kazuhisa Yamagishi</w:t>
            </w:r>
          </w:p>
          <w:p w:rsidR="00F51E3D" w:rsidRPr="00522FE1" w:rsidRDefault="00F51E3D" w:rsidP="00871947">
            <w:pPr>
              <w:spacing w:before="0"/>
            </w:pPr>
            <w:r w:rsidRPr="00522FE1">
              <w:t>NTT</w:t>
            </w:r>
          </w:p>
          <w:p w:rsidR="00F51E3D" w:rsidRPr="00522FE1" w:rsidRDefault="00F51E3D" w:rsidP="00871947">
            <w:pPr>
              <w:spacing w:before="0"/>
            </w:pPr>
            <w:r w:rsidRPr="00522FE1">
              <w:t>Japan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</w:tcBorders>
          </w:tcPr>
          <w:p w:rsidR="00F51E3D" w:rsidRPr="00522FE1" w:rsidRDefault="00F51E3D" w:rsidP="00871947">
            <w:r w:rsidRPr="00522FE1">
              <w:t>Tel:+81-422-59-4397</w:t>
            </w:r>
          </w:p>
          <w:p w:rsidR="00F51E3D" w:rsidRPr="00522FE1" w:rsidRDefault="00F51E3D" w:rsidP="00871947">
            <w:pPr>
              <w:spacing w:before="0"/>
              <w:rPr>
                <w:lang w:val="fr-CH"/>
              </w:rPr>
            </w:pPr>
            <w:r w:rsidRPr="00522FE1">
              <w:rPr>
                <w:lang w:val="fr-CH"/>
              </w:rPr>
              <w:t xml:space="preserve">Email: </w:t>
            </w:r>
            <w:hyperlink r:id="rId7" w:history="1">
              <w:r w:rsidRPr="0031456E">
                <w:rPr>
                  <w:rStyle w:val="Hyperlink"/>
                  <w:lang w:val="fr-CH"/>
                </w:rPr>
                <w:t>yamagishi.kazuhisa@lab.ntt.co.jp</w:t>
              </w:r>
            </w:hyperlink>
            <w:r>
              <w:rPr>
                <w:lang w:val="fr-CH"/>
              </w:rPr>
              <w:t xml:space="preserve"> </w:t>
            </w:r>
          </w:p>
        </w:tc>
      </w:tr>
      <w:tr w:rsidR="00F51E3D" w:rsidRPr="00522FE1" w:rsidTr="0087194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F51E3D" w:rsidRPr="00522FE1" w:rsidRDefault="00F51E3D" w:rsidP="00871947">
            <w:pPr>
              <w:rPr>
                <w:b/>
                <w:bCs/>
                <w:lang w:val="fr-CH"/>
              </w:rPr>
            </w:pPr>
            <w:r w:rsidRPr="00522FE1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F51E3D" w:rsidRPr="006F318F" w:rsidRDefault="00F51E3D" w:rsidP="00871947">
            <w:pPr>
              <w:rPr>
                <w:lang w:val="fr-CH"/>
              </w:rPr>
            </w:pPr>
            <w:r w:rsidRPr="006F318F">
              <w:rPr>
                <w:lang w:val="fr-CH"/>
              </w:rPr>
              <w:t>Rachel Huang</w:t>
            </w:r>
          </w:p>
          <w:p w:rsidR="00F51E3D" w:rsidRPr="006F318F" w:rsidRDefault="00F51E3D" w:rsidP="00871947">
            <w:pPr>
              <w:spacing w:before="0"/>
              <w:rPr>
                <w:lang w:val="fr-CH"/>
              </w:rPr>
            </w:pPr>
            <w:r w:rsidRPr="006F318F">
              <w:rPr>
                <w:lang w:val="fr-CH"/>
              </w:rPr>
              <w:t>Huawei Technologies</w:t>
            </w:r>
          </w:p>
          <w:p w:rsidR="00F51E3D" w:rsidRPr="006F318F" w:rsidRDefault="00F51E3D" w:rsidP="00871947">
            <w:pPr>
              <w:spacing w:before="0"/>
              <w:rPr>
                <w:lang w:val="fr-CH"/>
              </w:rPr>
            </w:pPr>
            <w:r w:rsidRPr="006F318F">
              <w:rPr>
                <w:lang w:val="fr-CH"/>
              </w:rPr>
              <w:t>China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</w:tcBorders>
          </w:tcPr>
          <w:p w:rsidR="00F51E3D" w:rsidRPr="00522FE1" w:rsidRDefault="00F51E3D" w:rsidP="00871947">
            <w:r w:rsidRPr="00522FE1">
              <w:t xml:space="preserve">Email: </w:t>
            </w:r>
            <w:hyperlink r:id="rId8" w:history="1">
              <w:r w:rsidRPr="0031456E">
                <w:rPr>
                  <w:rStyle w:val="Hyperlink"/>
                </w:rPr>
                <w:t>rachel.huang@huawei.com</w:t>
              </w:r>
            </w:hyperlink>
            <w:r>
              <w:t xml:space="preserve"> </w:t>
            </w:r>
          </w:p>
        </w:tc>
      </w:tr>
      <w:tr w:rsidR="00F51E3D" w:rsidRPr="00522FE1" w:rsidTr="00871947">
        <w:trPr>
          <w:cantSplit/>
          <w:trHeight w:val="204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F51E3D" w:rsidRPr="00522FE1" w:rsidRDefault="00F51E3D" w:rsidP="00871947">
            <w:pPr>
              <w:spacing w:before="0"/>
              <w:rPr>
                <w:sz w:val="18"/>
              </w:rPr>
            </w:pPr>
            <w:r w:rsidRPr="00522FE1"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F51E3D" w:rsidRDefault="00F51E3D" w:rsidP="00F51E3D"/>
    <w:p w:rsidR="002921A9" w:rsidRPr="006F318F" w:rsidRDefault="002921A9" w:rsidP="006F318F">
      <w:r w:rsidRPr="006F318F">
        <w:t xml:space="preserve">This liaison provides an update to SG12-LS19 (LS on </w:t>
      </w:r>
      <w:r w:rsidRPr="006F318F">
        <w:rPr>
          <w:rFonts w:hint="eastAsia"/>
        </w:rPr>
        <w:t>Q</w:t>
      </w:r>
      <w:r w:rsidR="006F318F" w:rsidRPr="006F318F">
        <w:t xml:space="preserve">oE-VR, </w:t>
      </w:r>
      <w:hyperlink r:id="rId9" w:history="1">
        <w:r w:rsidR="006F318F" w:rsidRPr="006F318F">
          <w:rPr>
            <w:rStyle w:val="Hyperlink"/>
          </w:rPr>
          <w:t>http://www.itu.int/net/itu-t/ls/ls.aspx?isn=18667</w:t>
        </w:r>
      </w:hyperlink>
      <w:r w:rsidRPr="006F318F">
        <w:t>). </w:t>
      </w:r>
    </w:p>
    <w:p w:rsidR="006F318F" w:rsidRPr="006F318F" w:rsidRDefault="002921A9" w:rsidP="006F318F">
      <w:r w:rsidRPr="006F318F">
        <w:t xml:space="preserve">The attachment includes the </w:t>
      </w:r>
      <w:r w:rsidRPr="006F318F">
        <w:rPr>
          <w:rFonts w:hint="eastAsia"/>
        </w:rPr>
        <w:t xml:space="preserve">updated </w:t>
      </w:r>
      <w:r w:rsidRPr="006F318F">
        <w:t xml:space="preserve">baseline text of work item G.QoE-VR and </w:t>
      </w:r>
      <w:r w:rsidRPr="006F318F">
        <w:rPr>
          <w:rFonts w:hint="eastAsia"/>
        </w:rPr>
        <w:t>the baseline proposal for work item G.360-VR</w:t>
      </w:r>
      <w:r w:rsidR="006F318F" w:rsidRPr="006F318F">
        <w:t>.</w:t>
      </w:r>
      <w:r w:rsidRPr="006F318F">
        <w:t xml:space="preserve"> </w:t>
      </w:r>
    </w:p>
    <w:p w:rsidR="00F51E3D" w:rsidRPr="006F318F" w:rsidRDefault="006F318F" w:rsidP="006F318F">
      <w:r w:rsidRPr="006F318F">
        <w:t>B</w:t>
      </w:r>
      <w:r w:rsidR="002921A9" w:rsidRPr="006F318F">
        <w:t>oth</w:t>
      </w:r>
      <w:r w:rsidRPr="006F318F">
        <w:t> are</w:t>
      </w:r>
      <w:r w:rsidR="002921A9" w:rsidRPr="006F318F">
        <w:rPr>
          <w:rFonts w:hint="eastAsia"/>
        </w:rPr>
        <w:t xml:space="preserve"> outputs</w:t>
      </w:r>
      <w:r w:rsidR="002921A9" w:rsidRPr="006F318F">
        <w:t> </w:t>
      </w:r>
      <w:r>
        <w:t>of</w:t>
      </w:r>
      <w:r w:rsidR="002921A9" w:rsidRPr="006F318F">
        <w:t xml:space="preserve"> the recent Q13/12 Rapporteur Group Meeting (Geneva, 27-28 February 2018).</w:t>
      </w:r>
    </w:p>
    <w:p w:rsidR="00F51E3D" w:rsidRPr="006F318F" w:rsidRDefault="00F51E3D" w:rsidP="006F318F">
      <w:r w:rsidRPr="006F318F">
        <w:t xml:space="preserve">We </w:t>
      </w:r>
      <w:r w:rsidRPr="006F318F">
        <w:rPr>
          <w:rFonts w:hint="eastAsia"/>
        </w:rPr>
        <w:t xml:space="preserve">seek comments and </w:t>
      </w:r>
      <w:r w:rsidRPr="006F318F">
        <w:t>suggestions</w:t>
      </w:r>
      <w:r w:rsidRPr="006F318F">
        <w:rPr>
          <w:rFonts w:hint="eastAsia"/>
        </w:rPr>
        <w:t xml:space="preserve"> from you, and </w:t>
      </w:r>
      <w:r w:rsidRPr="006F318F">
        <w:t>appreciate further update</w:t>
      </w:r>
      <w:r w:rsidR="006F318F">
        <w:t>d</w:t>
      </w:r>
      <w:r w:rsidRPr="006F318F">
        <w:t xml:space="preserve"> information from you </w:t>
      </w:r>
      <w:r w:rsidR="006F318F" w:rsidRPr="006F318F">
        <w:t>concerning</w:t>
      </w:r>
      <w:r w:rsidR="006F318F">
        <w:t xml:space="preserve"> VR related standard</w:t>
      </w:r>
      <w:r w:rsidRPr="006F318F">
        <w:t xml:space="preserve"> efforts.</w:t>
      </w:r>
      <w:bookmarkEnd w:id="3"/>
    </w:p>
    <w:p w:rsidR="00F51E3D" w:rsidRPr="006F318F" w:rsidRDefault="00F51E3D" w:rsidP="006F318F"/>
    <w:p w:rsidR="00F51E3D" w:rsidRPr="006F318F" w:rsidRDefault="00F51E3D" w:rsidP="00F51E3D">
      <w:pPr>
        <w:rPr>
          <w:u w:val="single"/>
        </w:rPr>
      </w:pPr>
      <w:r w:rsidRPr="006F318F">
        <w:rPr>
          <w:u w:val="single"/>
        </w:rPr>
        <w:t>Attachment</w:t>
      </w:r>
      <w:r w:rsidR="006F318F" w:rsidRPr="006F318F">
        <w:rPr>
          <w:u w:val="single"/>
        </w:rPr>
        <w:t>s</w:t>
      </w:r>
      <w:r w:rsidRPr="006F318F">
        <w:rPr>
          <w:u w:val="single"/>
        </w:rPr>
        <w:t xml:space="preserve">: </w:t>
      </w:r>
    </w:p>
    <w:p w:rsidR="00DE4429" w:rsidRDefault="00FA32FC">
      <w:r>
        <w:t>WD14-</w:t>
      </w:r>
      <w:r w:rsidR="00CA3F96" w:rsidRPr="00CA3F96">
        <w:t>Restructured version of G.QoE-VR baseline</w:t>
      </w:r>
      <w:r w:rsidR="00CA3F96">
        <w:t>.doc</w:t>
      </w:r>
    </w:p>
    <w:p w:rsidR="00CA3F96" w:rsidRPr="00F51E3D" w:rsidRDefault="00CA3F96">
      <w:r w:rsidRPr="00CA3F96">
        <w:t>WD11</w:t>
      </w:r>
      <w:r w:rsidR="006F318F">
        <w:t>-</w:t>
      </w:r>
      <w:r w:rsidRPr="00CA3F96">
        <w:t>Proposed baseline for G.360-VR-v2</w:t>
      </w:r>
      <w:r>
        <w:t>.doc</w:t>
      </w:r>
    </w:p>
    <w:sectPr w:rsidR="00CA3F96" w:rsidRPr="00F51E3D" w:rsidSect="0076125B">
      <w:headerReference w:type="default" r:id="rId1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1E" w:rsidRDefault="00055A1E" w:rsidP="00E60B09">
      <w:pPr>
        <w:spacing w:before="0"/>
      </w:pPr>
      <w:r>
        <w:separator/>
      </w:r>
    </w:p>
  </w:endnote>
  <w:endnote w:type="continuationSeparator" w:id="0">
    <w:p w:rsidR="00055A1E" w:rsidRDefault="00055A1E" w:rsidP="00E60B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1E" w:rsidRDefault="00055A1E" w:rsidP="00E60B09">
      <w:pPr>
        <w:spacing w:before="0"/>
      </w:pPr>
      <w:r>
        <w:separator/>
      </w:r>
    </w:p>
  </w:footnote>
  <w:footnote w:type="continuationSeparator" w:id="0">
    <w:p w:rsidR="00055A1E" w:rsidRDefault="00055A1E" w:rsidP="00E60B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2B" w:rsidRPr="0076125B" w:rsidRDefault="00F51E3D" w:rsidP="0076125B">
    <w:pPr>
      <w:pStyle w:val="Header"/>
    </w:pPr>
    <w:r w:rsidRPr="0076125B">
      <w:t xml:space="preserve">- </w:t>
    </w:r>
    <w:r w:rsidR="00E60B09" w:rsidRPr="0076125B">
      <w:fldChar w:fldCharType="begin"/>
    </w:r>
    <w:r w:rsidRPr="0076125B">
      <w:instrText xml:space="preserve"> PAGE  \* MERGEFORMAT </w:instrText>
    </w:r>
    <w:r w:rsidR="00E60B09" w:rsidRPr="0076125B">
      <w:fldChar w:fldCharType="separate"/>
    </w:r>
    <w:r>
      <w:rPr>
        <w:noProof/>
      </w:rPr>
      <w:t>1</w:t>
    </w:r>
    <w:r w:rsidR="00E60B09" w:rsidRPr="0076125B">
      <w:fldChar w:fldCharType="end"/>
    </w:r>
    <w:r w:rsidRPr="0076125B">
      <w:t xml:space="preserve"> -</w:t>
    </w:r>
  </w:p>
  <w:p w:rsidR="0076125B" w:rsidRPr="0076125B" w:rsidRDefault="00E60B09" w:rsidP="0076125B">
    <w:pPr>
      <w:pStyle w:val="Header"/>
      <w:spacing w:after="240"/>
    </w:pPr>
    <w:r w:rsidRPr="0076125B">
      <w:fldChar w:fldCharType="begin"/>
    </w:r>
    <w:r w:rsidR="00F51E3D" w:rsidRPr="0076125B">
      <w:instrText xml:space="preserve"> STYLEREF  Docnumber  </w:instrText>
    </w:r>
    <w:r w:rsidRPr="0076125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3D"/>
    <w:rsid w:val="00055A1E"/>
    <w:rsid w:val="000F1B80"/>
    <w:rsid w:val="000F4E8C"/>
    <w:rsid w:val="00123E59"/>
    <w:rsid w:val="002921A9"/>
    <w:rsid w:val="002A6F12"/>
    <w:rsid w:val="005A73B6"/>
    <w:rsid w:val="006620B6"/>
    <w:rsid w:val="006F318F"/>
    <w:rsid w:val="007C3161"/>
    <w:rsid w:val="00A00494"/>
    <w:rsid w:val="00AD6D43"/>
    <w:rsid w:val="00CA3F96"/>
    <w:rsid w:val="00DE4429"/>
    <w:rsid w:val="00E415A9"/>
    <w:rsid w:val="00E60B09"/>
    <w:rsid w:val="00EC4E9C"/>
    <w:rsid w:val="00F51E3D"/>
    <w:rsid w:val="00FA32FC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621A"/>
  <w15:docId w15:val="{90C3063D-3D75-40F5-B9B5-120AD8C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Yu Mincho" w:hAnsi="Times New Roman" w:cs="Times New Roman"/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E3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51E3D"/>
    <w:rPr>
      <w:rFonts w:ascii="Times New Roman" w:eastAsia="Yu Mincho" w:hAnsi="Times New Roman" w:cs="Times New Roman"/>
      <w:kern w:val="0"/>
      <w:sz w:val="18"/>
      <w:szCs w:val="20"/>
      <w:lang w:val="en-GB" w:eastAsia="en-US"/>
    </w:rPr>
  </w:style>
  <w:style w:type="paragraph" w:customStyle="1" w:styleId="LSDeadline">
    <w:name w:val="LSDeadline"/>
    <w:basedOn w:val="Normal"/>
    <w:rsid w:val="00F51E3D"/>
    <w:rPr>
      <w:b/>
      <w:bCs/>
    </w:rPr>
  </w:style>
  <w:style w:type="paragraph" w:customStyle="1" w:styleId="LSForAction">
    <w:name w:val="LSForAction"/>
    <w:basedOn w:val="Normal"/>
    <w:rsid w:val="00F51E3D"/>
    <w:rPr>
      <w:b/>
      <w:bCs/>
    </w:rPr>
  </w:style>
  <w:style w:type="paragraph" w:customStyle="1" w:styleId="LSForInfo">
    <w:name w:val="LSForInfo"/>
    <w:basedOn w:val="LSForAction"/>
    <w:rsid w:val="00F51E3D"/>
  </w:style>
  <w:style w:type="paragraph" w:customStyle="1" w:styleId="LSForComment">
    <w:name w:val="LSForComment"/>
    <w:basedOn w:val="LSForAction"/>
    <w:rsid w:val="00F51E3D"/>
  </w:style>
  <w:style w:type="character" w:styleId="Hyperlink">
    <w:name w:val="Hyperlink"/>
    <w:aliases w:val="超级链接"/>
    <w:uiPriority w:val="99"/>
    <w:rsid w:val="00F51E3D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qFormat/>
    <w:rsid w:val="00F51E3D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link w:val="Docnumber"/>
    <w:rsid w:val="00F51E3D"/>
    <w:rPr>
      <w:rFonts w:ascii="Times New Roman" w:eastAsia="Times New Roman" w:hAnsi="Times New Roman" w:cs="Times New Roman"/>
      <w:b/>
      <w:bCs/>
      <w:kern w:val="0"/>
      <w:sz w:val="4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3D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3D"/>
    <w:rPr>
      <w:rFonts w:ascii="Times New Roman" w:eastAsia="Yu Mincho" w:hAnsi="Times New Roman" w:cs="Times New Roman"/>
      <w:kern w:val="0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2921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imSun" w:eastAsia="SimSun" w:hAnsi="SimSun" w:cs="SimSun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292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uang@huawe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magishi.kazuhisa@lab.ntt.co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u.int/net/itu-t/ls/ls.aspx?isn=1866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h00166892</dc:creator>
  <cp:lastModifiedBy>SG Assistants</cp:lastModifiedBy>
  <cp:revision>5</cp:revision>
  <dcterms:created xsi:type="dcterms:W3CDTF">2018-03-14T15:46:00Z</dcterms:created>
  <dcterms:modified xsi:type="dcterms:W3CDTF">2018-03-16T14:53:00Z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(2)i0sK9I5PICOr6PlfOASaFly4XG8FY+0jB1X+MEhVv1SZFmc6fIaHeJDgXYa2mSL2f8l8mjXB
PpQVj+fvQs9w1fL+G7GFoCKCR0cz60348j2ID5RF2maYWYI1e0lpUboPG13hkKcGnUwtOJLe
heSlpP+RqqCf7aHWkdjOHakCqLuKW6D+93K7RIiE1hWG5s0j/fogTXI5qrcVR9cw0fbxo2ja
Fm3wJ2ZmwtVJvJhZ0/</vt:lpwstr>
  </property>
  <property fmtid="{D5CDD505-2E9C-101B-9397-08002B2CF9AE}" pid="3" name="_2015_ms_pID_7253431">
    <vt:lpwstr>ZZhrYuU1JFHxZMqv1/hL4abQ04Vc/wjZX86IlLFG23dpc9F/bDWdxR
KSmcWO4WRj7dTU9fJhJpyjkKaCfx7ervMzIAtP0v74ObhicEaEF452EB8aIzUFhWilKCuuhN
Jr0swe9SzlMKg6VpdM9zbgpECB/P7TtsGn/WqZhH7avkmJ2bwFwHvRVJECLgw4/B5S4=</vt:lpwstr>
  </property>
</Properties>
</file>